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D3E" w:rsidRDefault="00256D3E" w:rsidP="00256D3E">
      <w:bookmarkStart w:id="0" w:name="_GoBack"/>
      <w:bookmarkEnd w:id="0"/>
      <w:r>
        <w:rPr>
          <w:noProof/>
          <w:lang w:eastAsia="en-AU"/>
        </w:rPr>
        <w:drawing>
          <wp:anchor distT="0" distB="0" distL="114300" distR="114300" simplePos="0" relativeHeight="251658240" behindDoc="0" locked="0" layoutInCell="1" allowOverlap="1">
            <wp:simplePos x="0" y="0"/>
            <wp:positionH relativeFrom="margin">
              <wp:align>center</wp:align>
            </wp:positionH>
            <wp:positionV relativeFrom="paragraph">
              <wp:posOffset>-678188</wp:posOffset>
            </wp:positionV>
            <wp:extent cx="1988906" cy="8078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8906" cy="807814"/>
                    </a:xfrm>
                    <a:prstGeom prst="rect">
                      <a:avLst/>
                    </a:prstGeom>
                  </pic:spPr>
                </pic:pic>
              </a:graphicData>
            </a:graphic>
            <wp14:sizeRelH relativeFrom="page">
              <wp14:pctWidth>0</wp14:pctWidth>
            </wp14:sizeRelH>
            <wp14:sizeRelV relativeFrom="page">
              <wp14:pctHeight>0</wp14:pctHeight>
            </wp14:sizeRelV>
          </wp:anchor>
        </w:drawing>
      </w:r>
    </w:p>
    <w:p w:rsidR="00256D3E" w:rsidRDefault="00256D3E" w:rsidP="00256D3E"/>
    <w:p w:rsidR="00256D3E" w:rsidRDefault="00256D3E" w:rsidP="00256D3E">
      <w:r>
        <w:rPr>
          <w:noProof/>
          <w:lang w:eastAsia="en-AU"/>
        </w:rPr>
        <mc:AlternateContent>
          <mc:Choice Requires="wps">
            <w:drawing>
              <wp:anchor distT="45720" distB="45720" distL="114300" distR="114300" simplePos="0" relativeHeight="251660288" behindDoc="0" locked="0" layoutInCell="1" allowOverlap="1">
                <wp:simplePos x="0" y="0"/>
                <wp:positionH relativeFrom="column">
                  <wp:posOffset>3705455</wp:posOffset>
                </wp:positionH>
                <wp:positionV relativeFrom="paragraph">
                  <wp:posOffset>6572</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56D3E" w:rsidRDefault="00256D3E" w:rsidP="00256D3E">
                            <w:pPr>
                              <w:jc w:val="right"/>
                            </w:pPr>
                            <w:r>
                              <w:t>Editorial Contact:</w:t>
                            </w:r>
                          </w:p>
                          <w:p w:rsidR="00256D3E" w:rsidRDefault="00256D3E" w:rsidP="00256D3E">
                            <w:pPr>
                              <w:spacing w:after="0" w:line="240" w:lineRule="auto"/>
                              <w:jc w:val="right"/>
                            </w:pPr>
                            <w:r>
                              <w:t xml:space="preserve">James Montgomery </w:t>
                            </w:r>
                          </w:p>
                          <w:p w:rsidR="00256D3E" w:rsidRDefault="00256D3E" w:rsidP="00256D3E">
                            <w:pPr>
                              <w:spacing w:after="0" w:line="240" w:lineRule="auto"/>
                              <w:jc w:val="right"/>
                            </w:pPr>
                            <w:r>
                              <w:t>Australian Welding Supplies</w:t>
                            </w:r>
                          </w:p>
                          <w:p w:rsidR="00256D3E" w:rsidRDefault="00256D3E" w:rsidP="00256D3E">
                            <w:pPr>
                              <w:spacing w:after="0" w:line="240" w:lineRule="auto"/>
                              <w:jc w:val="right"/>
                            </w:pPr>
                            <w:r>
                              <w:t>P: 02 9439 0111</w:t>
                            </w:r>
                          </w:p>
                          <w:p w:rsidR="00256D3E" w:rsidRDefault="00256D3E" w:rsidP="00256D3E">
                            <w:pPr>
                              <w:spacing w:after="0" w:line="240" w:lineRule="auto"/>
                              <w:jc w:val="right"/>
                            </w:pPr>
                            <w:r>
                              <w:t xml:space="preserve">E: </w:t>
                            </w:r>
                            <w:hyperlink r:id="rId6" w:history="1">
                              <w:r w:rsidRPr="003B426F">
                                <w:rPr>
                                  <w:rStyle w:val="Hyperlink"/>
                                </w:rPr>
                                <w:t>james@awsi.com.au</w:t>
                              </w:r>
                            </w:hyperlink>
                            <w:r>
                              <w:t xml:space="preserve"> </w:t>
                            </w:r>
                          </w:p>
                          <w:p w:rsidR="00256D3E" w:rsidRDefault="00256D3E" w:rsidP="00256D3E">
                            <w:pPr>
                              <w:spacing w:after="0" w:line="240" w:lineRule="auto"/>
                              <w:jc w:val="right"/>
                            </w:pPr>
                            <w:r>
                              <w:t xml:space="preserve">W: </w:t>
                            </w:r>
                            <w:hyperlink r:id="rId7" w:history="1">
                              <w:r w:rsidRPr="003B426F">
                                <w:rPr>
                                  <w:rStyle w:val="Hyperlink"/>
                                </w:rPr>
                                <w:t>www.awsi.com.au</w:t>
                              </w:r>
                            </w:hyperlink>
                            <w:r>
                              <w:t xml:space="preserve"> </w:t>
                            </w:r>
                          </w:p>
                          <w:p w:rsidR="00256D3E" w:rsidRDefault="00256D3E" w:rsidP="00256D3E">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75pt;margin-top:.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" stroked="f">
                <v:textbox style="mso-fit-shape-to-text:t">
                  <w:txbxContent>
                    <w:p w:rsidR="00256D3E" w:rsidRDefault="00256D3E" w:rsidP="00256D3E">
                      <w:pPr>
                        <w:jc w:val="right"/>
                      </w:pPr>
                      <w:r>
                        <w:t>Editorial Contact:</w:t>
                      </w:r>
                    </w:p>
                    <w:p w:rsidR="00256D3E" w:rsidRDefault="00256D3E" w:rsidP="00256D3E">
                      <w:pPr>
                        <w:spacing w:after="0" w:line="240" w:lineRule="auto"/>
                        <w:jc w:val="right"/>
                      </w:pPr>
                      <w:r>
                        <w:t xml:space="preserve">James Montgomery </w:t>
                      </w:r>
                    </w:p>
                    <w:p w:rsidR="00256D3E" w:rsidRDefault="00256D3E" w:rsidP="00256D3E">
                      <w:pPr>
                        <w:spacing w:after="0" w:line="240" w:lineRule="auto"/>
                        <w:jc w:val="right"/>
                      </w:pPr>
                      <w:r>
                        <w:t>Australian Welding Supplies</w:t>
                      </w:r>
                    </w:p>
                    <w:p w:rsidR="00256D3E" w:rsidRDefault="00256D3E" w:rsidP="00256D3E">
                      <w:pPr>
                        <w:spacing w:after="0" w:line="240" w:lineRule="auto"/>
                        <w:jc w:val="right"/>
                      </w:pPr>
                      <w:r>
                        <w:t>P: 02 9439 0111</w:t>
                      </w:r>
                    </w:p>
                    <w:p w:rsidR="00256D3E" w:rsidRDefault="00256D3E" w:rsidP="00256D3E">
                      <w:pPr>
                        <w:spacing w:after="0" w:line="240" w:lineRule="auto"/>
                        <w:jc w:val="right"/>
                      </w:pPr>
                      <w:r>
                        <w:t xml:space="preserve">E: </w:t>
                      </w:r>
                      <w:hyperlink r:id="rId8" w:history="1">
                        <w:r w:rsidRPr="003B426F">
                          <w:rPr>
                            <w:rStyle w:val="Hyperlink"/>
                          </w:rPr>
                          <w:t>james@awsi.com.au</w:t>
                        </w:r>
                      </w:hyperlink>
                      <w:r>
                        <w:t xml:space="preserve"> </w:t>
                      </w:r>
                    </w:p>
                    <w:p w:rsidR="00256D3E" w:rsidRDefault="00256D3E" w:rsidP="00256D3E">
                      <w:pPr>
                        <w:spacing w:after="0" w:line="240" w:lineRule="auto"/>
                        <w:jc w:val="right"/>
                      </w:pPr>
                      <w:r>
                        <w:t xml:space="preserve">W: </w:t>
                      </w:r>
                      <w:hyperlink r:id="rId9" w:history="1">
                        <w:r w:rsidRPr="003B426F">
                          <w:rPr>
                            <w:rStyle w:val="Hyperlink"/>
                          </w:rPr>
                          <w:t>www.awsi.com.au</w:t>
                        </w:r>
                      </w:hyperlink>
                      <w:r>
                        <w:t xml:space="preserve"> </w:t>
                      </w:r>
                    </w:p>
                    <w:p w:rsidR="00256D3E" w:rsidRDefault="00256D3E" w:rsidP="00256D3E">
                      <w:pPr>
                        <w:jc w:val="right"/>
                      </w:pPr>
                    </w:p>
                  </w:txbxContent>
                </v:textbox>
                <w10:wrap type="square"/>
              </v:shape>
            </w:pict>
          </mc:Fallback>
        </mc:AlternateContent>
      </w:r>
      <w:r>
        <w:rPr>
          <w:noProof/>
          <w:lang w:eastAsia="en-AU"/>
        </w:rPr>
        <w:drawing>
          <wp:inline distT="0" distB="0" distL="0" distR="0" wp14:anchorId="38CBD0AA" wp14:editId="7E10E458">
            <wp:extent cx="3019425" cy="526415"/>
            <wp:effectExtent l="0" t="0" r="9525" b="6985"/>
            <wp:docPr id="3" name="Picture 3" descr="news relea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 releas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526415"/>
                    </a:xfrm>
                    <a:prstGeom prst="rect">
                      <a:avLst/>
                    </a:prstGeom>
                    <a:noFill/>
                    <a:ln>
                      <a:noFill/>
                    </a:ln>
                  </pic:spPr>
                </pic:pic>
              </a:graphicData>
            </a:graphic>
          </wp:inline>
        </w:drawing>
      </w:r>
    </w:p>
    <w:p w:rsidR="00256D3E" w:rsidRDefault="00256D3E" w:rsidP="00256D3E">
      <w:pPr>
        <w:spacing w:after="0" w:line="240" w:lineRule="auto"/>
      </w:pPr>
    </w:p>
    <w:p w:rsidR="00256D3E" w:rsidRPr="003B6572" w:rsidRDefault="00256D3E" w:rsidP="00256D3E">
      <w:pPr>
        <w:rPr>
          <w:b/>
          <w:sz w:val="48"/>
          <w:szCs w:val="48"/>
        </w:rPr>
      </w:pPr>
      <w:r>
        <w:rPr>
          <w:rFonts w:cs="3MCircularTT-Book"/>
          <w:b/>
          <w:sz w:val="48"/>
          <w:szCs w:val="48"/>
        </w:rPr>
        <w:t>The “</w:t>
      </w:r>
      <w:r w:rsidRPr="003B6572">
        <w:rPr>
          <w:rFonts w:cs="3MCircularTT-Book"/>
          <w:b/>
          <w:sz w:val="48"/>
          <w:szCs w:val="48"/>
        </w:rPr>
        <w:t>Reclassification of Welding Fume as Carcinogenic</w:t>
      </w:r>
      <w:r>
        <w:rPr>
          <w:rFonts w:cs="3MCircularTT-Book"/>
          <w:b/>
          <w:sz w:val="48"/>
          <w:szCs w:val="48"/>
        </w:rPr>
        <w:t xml:space="preserve">”, </w:t>
      </w:r>
      <w:r w:rsidRPr="003B6572">
        <w:rPr>
          <w:rFonts w:cs="3MCircularTT-Book"/>
          <w:b/>
          <w:sz w:val="48"/>
          <w:szCs w:val="48"/>
        </w:rPr>
        <w:t xml:space="preserve">from an Australian Perspective  </w:t>
      </w:r>
    </w:p>
    <w:p w:rsidR="00256D3E" w:rsidRDefault="00256D3E" w:rsidP="00256D3E"/>
    <w:p w:rsidR="00256D3E" w:rsidRDefault="00256D3E" w:rsidP="00256D3E">
      <w:r>
        <w:t xml:space="preserve">In early 2017 welding fume was reclassified as “Carcinogenic to Humans” by the International Agency for the Research on Cancer (IARC), meaning that there is a direct relationship between inhaling welding fume and contracting cancer. </w:t>
      </w:r>
    </w:p>
    <w:p w:rsidR="00256D3E" w:rsidRPr="00AE73DF" w:rsidRDefault="00256D3E" w:rsidP="00256D3E">
      <w:pPr>
        <w:rPr>
          <w:rFonts w:cs="3MCircularTT-Book"/>
        </w:rPr>
      </w:pPr>
      <w:r>
        <w:t>T</w:t>
      </w:r>
      <w:r w:rsidRPr="00631BA1">
        <w:rPr>
          <w:rFonts w:cs="3MCircularTT-Book"/>
        </w:rPr>
        <w:t>he “Australian Workplace Exposure Standards for Airborne Contaminants” by Safe Work Australia was last published on the 18 April 20</w:t>
      </w:r>
      <w:r>
        <w:rPr>
          <w:rFonts w:cs="3MCircularTT-Book"/>
        </w:rPr>
        <w:t>13, almost f</w:t>
      </w:r>
      <w:r w:rsidRPr="00631BA1">
        <w:rPr>
          <w:rFonts w:cs="3MCircularTT-Book"/>
        </w:rPr>
        <w:t xml:space="preserve">our </w:t>
      </w:r>
      <w:r w:rsidRPr="00C01CEC">
        <w:rPr>
          <w:rFonts w:cs="3MCircularTT-Book"/>
        </w:rPr>
        <w:t>years before the recent reclassification of welding fume as carcinogenic.</w:t>
      </w:r>
      <w:r>
        <w:rPr>
          <w:rFonts w:cs="3MCircularTT-Book"/>
        </w:rPr>
        <w:t xml:space="preserve"> Therefore this reclassification </w:t>
      </w:r>
      <w:r w:rsidRPr="000B2DD5">
        <w:t>of welding fume as a confirmed human carcinogen should highlig</w:t>
      </w:r>
      <w:r>
        <w:t xml:space="preserve">ht for Australian welders, employers and Australian regulators </w:t>
      </w:r>
      <w:r w:rsidRPr="000B2DD5">
        <w:t xml:space="preserve">the potential hazards involved and drive them to promote </w:t>
      </w:r>
      <w:r>
        <w:t xml:space="preserve">better controls and protection. This of course begins with a better understanding of the reclassification of welding fume and what it really means for Australian welders and employers of welders. </w:t>
      </w:r>
    </w:p>
    <w:p w:rsidR="00256D3E" w:rsidRPr="00C01CEC" w:rsidRDefault="00256D3E" w:rsidP="00256D3E">
      <w:pPr>
        <w:rPr>
          <w:rFonts w:cs="3MCircularTT-Book"/>
        </w:rPr>
      </w:pPr>
      <w:r w:rsidRPr="00C01CEC">
        <w:rPr>
          <w:rFonts w:cs="3MCircularTT-Book"/>
        </w:rPr>
        <w:t>Based on the typical respiratory rate of 20 litres of air per minute or 2,300 m</w:t>
      </w:r>
      <w:r w:rsidRPr="00C01CEC">
        <w:rPr>
          <w:rFonts w:cs="3MCircularTT-Book"/>
          <w:vertAlign w:val="superscript"/>
        </w:rPr>
        <w:t xml:space="preserve">3 </w:t>
      </w:r>
      <w:r w:rsidRPr="00C01CEC">
        <w:rPr>
          <w:rFonts w:cs="3MCircularTT-Book"/>
        </w:rPr>
        <w:t>of air per year, a welder operating within the workplace exposure standards for general welding fume (5 mg/m</w:t>
      </w:r>
      <w:r w:rsidRPr="00C01CEC">
        <w:rPr>
          <w:rFonts w:cs="3MCircularTT-Book"/>
          <w:vertAlign w:val="superscript"/>
        </w:rPr>
        <w:t>3</w:t>
      </w:r>
      <w:r w:rsidRPr="00C01CEC">
        <w:rPr>
          <w:rFonts w:cs="3MCircularTT-Book"/>
        </w:rPr>
        <w:t>)</w:t>
      </w:r>
      <w:r>
        <w:rPr>
          <w:rFonts w:cs="3MCircularTT-Book"/>
        </w:rPr>
        <w:t xml:space="preserve"> in Australia</w:t>
      </w:r>
      <w:r w:rsidRPr="00C01CEC">
        <w:rPr>
          <w:rFonts w:cs="3MCircularTT-Book"/>
        </w:rPr>
        <w:t>, wearing no respiratory protect</w:t>
      </w:r>
      <w:r>
        <w:rPr>
          <w:rFonts w:cs="3MCircularTT-Book"/>
        </w:rPr>
        <w:t>ion can</w:t>
      </w:r>
      <w:r w:rsidRPr="00C01CEC">
        <w:rPr>
          <w:rFonts w:cs="3MCircularTT-Book"/>
        </w:rPr>
        <w:t xml:space="preserve"> inhale up to 11 grams of welding fume per year. So year on year, an unprotected </w:t>
      </w:r>
      <w:r>
        <w:rPr>
          <w:rFonts w:cs="3MCircularTT-Book"/>
        </w:rPr>
        <w:t xml:space="preserve">Aussie </w:t>
      </w:r>
      <w:r w:rsidRPr="00C01CEC">
        <w:rPr>
          <w:rFonts w:cs="3MCircularTT-Book"/>
        </w:rPr>
        <w:t xml:space="preserve">welder operating within the workplace exposure limits </w:t>
      </w:r>
      <w:r>
        <w:rPr>
          <w:rFonts w:cs="3MCircularTT-Book"/>
        </w:rPr>
        <w:t xml:space="preserve">in Australia </w:t>
      </w:r>
      <w:r w:rsidRPr="00C01CEC">
        <w:rPr>
          <w:rFonts w:cs="3MCircularTT-Book"/>
        </w:rPr>
        <w:t>can inhale 11 grams of a now known, identified and classified carcinogen</w:t>
      </w:r>
      <w:r>
        <w:rPr>
          <w:rFonts w:cs="3MCircularTT-Book"/>
        </w:rPr>
        <w:t xml:space="preserve">. </w:t>
      </w:r>
    </w:p>
    <w:p w:rsidR="00256D3E" w:rsidRDefault="00256D3E" w:rsidP="00256D3E">
      <w:pPr>
        <w:autoSpaceDE w:val="0"/>
        <w:autoSpaceDN w:val="0"/>
        <w:adjustRightInd w:val="0"/>
        <w:spacing w:after="0" w:line="240" w:lineRule="auto"/>
      </w:pPr>
      <w:r>
        <w:t xml:space="preserve">There is a significant disparity between workplace exposure limits for welding fume around the world and in this respect, Australia, is far behind other countries like Germany and the Netherlands. </w:t>
      </w:r>
    </w:p>
    <w:p w:rsidR="00256D3E" w:rsidRDefault="00256D3E" w:rsidP="00256D3E">
      <w:pPr>
        <w:autoSpaceDE w:val="0"/>
        <w:autoSpaceDN w:val="0"/>
        <w:adjustRightInd w:val="0"/>
        <w:spacing w:after="0" w:line="240" w:lineRule="auto"/>
        <w:rPr>
          <w:rFonts w:cs="3MCircularTT-Book"/>
        </w:rPr>
      </w:pPr>
      <w:r w:rsidRPr="000B2DD5">
        <w:t xml:space="preserve">Australian welders operating within the occupational exposure limits </w:t>
      </w:r>
      <w:r>
        <w:t xml:space="preserve">for welding fume </w:t>
      </w:r>
      <w:r w:rsidRPr="000B2DD5">
        <w:t xml:space="preserve">are exposed to four times the level of a known carcinogen than welders in </w:t>
      </w:r>
      <w:r>
        <w:t xml:space="preserve">Germany </w:t>
      </w:r>
      <w:r w:rsidRPr="000B2DD5">
        <w:t xml:space="preserve">operating under their own local occupational exposure limits. </w:t>
      </w:r>
      <w:r>
        <w:t>“</w:t>
      </w:r>
      <w:r w:rsidRPr="000B2DD5">
        <w:rPr>
          <w:rFonts w:cs="3MCircularTT-Book"/>
        </w:rPr>
        <w:t>The incidence of</w:t>
      </w:r>
      <w:r w:rsidRPr="000B2DD5">
        <w:t xml:space="preserve"> </w:t>
      </w:r>
      <w:r w:rsidRPr="000B2DD5">
        <w:rPr>
          <w:rFonts w:cs="3MCircularTT-Book"/>
        </w:rPr>
        <w:t>cancer is usually dose related”</w:t>
      </w:r>
      <w:r>
        <w:rPr>
          <w:rFonts w:cs="3MCircularTT-Book"/>
          <w:vertAlign w:val="superscript"/>
        </w:rPr>
        <w:t>1</w:t>
      </w:r>
      <w:r w:rsidRPr="000B2DD5">
        <w:rPr>
          <w:rFonts w:cs="3MCircularTT-Book"/>
        </w:rPr>
        <w:t xml:space="preserve"> meaning that “the</w:t>
      </w:r>
      <w:r w:rsidRPr="000B2DD5">
        <w:t xml:space="preserve"> </w:t>
      </w:r>
      <w:r w:rsidRPr="000B2DD5">
        <w:rPr>
          <w:rFonts w:cs="3MCircularTT-Book"/>
        </w:rPr>
        <w:t>greater the exposure to the carcinogen, the higher</w:t>
      </w:r>
      <w:r w:rsidRPr="000B2DD5">
        <w:t xml:space="preserve"> </w:t>
      </w:r>
      <w:r w:rsidRPr="000B2DD5">
        <w:rPr>
          <w:rFonts w:cs="3MCircularTT-Book"/>
        </w:rPr>
        <w:t>the risk of developing the cancer associated with</w:t>
      </w:r>
      <w:r w:rsidRPr="000B2DD5">
        <w:t xml:space="preserve"> </w:t>
      </w:r>
      <w:r>
        <w:rPr>
          <w:rFonts w:cs="3MCircularTT-Book"/>
        </w:rPr>
        <w:t>that substance or mixture”</w:t>
      </w:r>
      <w:r w:rsidRPr="00D30C4D">
        <w:rPr>
          <w:rFonts w:cs="3MCircularTT-Book"/>
          <w:vertAlign w:val="superscript"/>
        </w:rPr>
        <w:t xml:space="preserve"> </w:t>
      </w:r>
      <w:r>
        <w:rPr>
          <w:rFonts w:cs="3MCircularTT-Book"/>
          <w:vertAlign w:val="superscript"/>
        </w:rPr>
        <w:t>1</w:t>
      </w:r>
      <w:r w:rsidRPr="000B2DD5">
        <w:rPr>
          <w:rFonts w:cs="3MCircularTT-Book"/>
        </w:rPr>
        <w:t xml:space="preserve">. Therefore, Australian welders run a </w:t>
      </w:r>
      <w:r>
        <w:rPr>
          <w:rFonts w:cs="3MCircularTT-Book"/>
        </w:rPr>
        <w:t>higher</w:t>
      </w:r>
      <w:r w:rsidRPr="000B2DD5">
        <w:t xml:space="preserve"> </w:t>
      </w:r>
      <w:r w:rsidRPr="000B2DD5">
        <w:rPr>
          <w:rFonts w:cs="3MCircularTT-Book"/>
        </w:rPr>
        <w:t xml:space="preserve">risk of developing cancer </w:t>
      </w:r>
      <w:r>
        <w:rPr>
          <w:rFonts w:cs="3MCircularTT-Book"/>
        </w:rPr>
        <w:t xml:space="preserve">operating within Australian workplace exposure limits than welders in Germany operating within their own local Occupational Exposure Limits (OEL’s). </w:t>
      </w:r>
    </w:p>
    <w:p w:rsidR="00256D3E" w:rsidRDefault="00256D3E" w:rsidP="00256D3E">
      <w:pPr>
        <w:autoSpaceDE w:val="0"/>
        <w:autoSpaceDN w:val="0"/>
        <w:adjustRightInd w:val="0"/>
        <w:spacing w:after="0" w:line="240" w:lineRule="auto"/>
        <w:rPr>
          <w:rFonts w:cs="3MCircularTT-Book"/>
        </w:rPr>
      </w:pPr>
    </w:p>
    <w:p w:rsidR="00256D3E" w:rsidRDefault="00256D3E" w:rsidP="00256D3E">
      <w:pPr>
        <w:rPr>
          <w:rFonts w:cs="3MCircularTT-Book"/>
        </w:rPr>
      </w:pPr>
      <w:r>
        <w:rPr>
          <w:rFonts w:cs="3MCircularTT-Book"/>
        </w:rPr>
        <w:t xml:space="preserve">We asked Christian Ripken, an Application Engineer within the Personal Safety Industry in Germany what he thought of the differences between the OEL’s for welding fume in Australia and Germany: </w:t>
      </w:r>
    </w:p>
    <w:p w:rsidR="00256D3E" w:rsidRPr="00AE73DF" w:rsidRDefault="00256D3E" w:rsidP="00256D3E">
      <w:pPr>
        <w:spacing w:after="0" w:line="240" w:lineRule="auto"/>
        <w:rPr>
          <w:rFonts w:eastAsia="Times New Roman"/>
          <w:i/>
        </w:rPr>
      </w:pPr>
      <w:r w:rsidRPr="00AE73DF">
        <w:rPr>
          <w:rFonts w:eastAsia="Times New Roman"/>
          <w:b/>
          <w:i/>
        </w:rPr>
        <w:lastRenderedPageBreak/>
        <w:t xml:space="preserve">“Materials, techniques, applications and potential hazards are very similar all over the globe, so it makes absolute sense to globally harmonise rules and regulations. From a safety and risk assessment perspective, it does not make a big difference if a welder is working in Australia, the US or in Europe. Welders and workers alike should have the best possible protection (based on current knowledge), wherever they are working in the world”. </w:t>
      </w:r>
      <w:r w:rsidRPr="00AE73DF">
        <w:rPr>
          <w:rFonts w:eastAsia="Times New Roman"/>
          <w:i/>
        </w:rPr>
        <w:t>    </w:t>
      </w:r>
    </w:p>
    <w:p w:rsidR="00256D3E" w:rsidRPr="00AE73DF" w:rsidRDefault="00256D3E" w:rsidP="00256D3E">
      <w:pPr>
        <w:autoSpaceDE w:val="0"/>
        <w:autoSpaceDN w:val="0"/>
        <w:adjustRightInd w:val="0"/>
        <w:spacing w:after="0" w:line="240" w:lineRule="auto"/>
        <w:rPr>
          <w:i/>
        </w:rPr>
      </w:pPr>
    </w:p>
    <w:p w:rsidR="00256D3E" w:rsidRDefault="00256D3E" w:rsidP="00256D3E">
      <w:pPr>
        <w:autoSpaceDE w:val="0"/>
        <w:autoSpaceDN w:val="0"/>
        <w:adjustRightInd w:val="0"/>
        <w:spacing w:after="0" w:line="240" w:lineRule="auto"/>
        <w:rPr>
          <w:rFonts w:cs="3MCircularTT-Book"/>
        </w:rPr>
      </w:pPr>
      <w:r>
        <w:rPr>
          <w:rFonts w:cs="3MCircularTT-Book"/>
        </w:rPr>
        <w:t>The current e</w:t>
      </w:r>
      <w:r w:rsidRPr="00797E00">
        <w:rPr>
          <w:rFonts w:cs="3MCircularTT-Book"/>
        </w:rPr>
        <w:t xml:space="preserve">xposure standards </w:t>
      </w:r>
      <w:r>
        <w:rPr>
          <w:rFonts w:cs="3MCircularTT-Book"/>
        </w:rPr>
        <w:t>for Australia “</w:t>
      </w:r>
      <w:r w:rsidRPr="00797E00">
        <w:rPr>
          <w:rFonts w:cs="3MCircularTT-Book"/>
        </w:rPr>
        <w:t>do not identify a dividing line between a healthy or unhealthy working environment and are only provided for information purposes to help minimise exposure. Therefore, exposure standards should not be considered as representing an acceptable level of exposure to workers. They establish a statutory maximum upper limit</w:t>
      </w:r>
      <w:r>
        <w:rPr>
          <w:rFonts w:cs="3MCircularTT-Book"/>
        </w:rPr>
        <w:t>”</w:t>
      </w:r>
      <w:r w:rsidRPr="00D30C4D">
        <w:rPr>
          <w:rFonts w:cs="3MCircularTT-Book"/>
          <w:vertAlign w:val="superscript"/>
        </w:rPr>
        <w:t xml:space="preserve"> </w:t>
      </w:r>
      <w:r>
        <w:rPr>
          <w:rFonts w:cs="3MCircularTT-Book"/>
          <w:vertAlign w:val="superscript"/>
        </w:rPr>
        <w:t>1</w:t>
      </w:r>
      <w:r w:rsidRPr="00797E00">
        <w:rPr>
          <w:rFonts w:cs="3MCircularTT-Book"/>
        </w:rPr>
        <w:t xml:space="preserve">. </w:t>
      </w:r>
      <w:r>
        <w:rPr>
          <w:rFonts w:cs="3MCircularTT-Book"/>
        </w:rPr>
        <w:t>Therefore, t</w:t>
      </w:r>
      <w:r w:rsidRPr="00797E00">
        <w:rPr>
          <w:rFonts w:cs="3MCircularTT-Book"/>
        </w:rPr>
        <w:t>he employer has the primary responsibility to ensure that welders, as far as reasonably practicable, are not exposed to health and safety risks whilst performing their job. If it is impossible to eliminate the risk entirely the employer must minimise the risk as far as reasonably practicable by introducing engineering or administrative controls such as ventilation and the use of personal protective equipment such as welding powered air respirators or supplied air respirators.</w:t>
      </w:r>
    </w:p>
    <w:p w:rsidR="00256D3E" w:rsidRDefault="00256D3E" w:rsidP="00256D3E">
      <w:pPr>
        <w:autoSpaceDE w:val="0"/>
        <w:autoSpaceDN w:val="0"/>
        <w:adjustRightInd w:val="0"/>
        <w:spacing w:after="0" w:line="240" w:lineRule="auto"/>
        <w:rPr>
          <w:rFonts w:cs="3MCircularTT-Book"/>
        </w:rPr>
      </w:pPr>
    </w:p>
    <w:p w:rsidR="00256D3E" w:rsidRPr="00C24381" w:rsidRDefault="00256D3E" w:rsidP="00256D3E">
      <w:pPr>
        <w:autoSpaceDE w:val="0"/>
        <w:autoSpaceDN w:val="0"/>
        <w:adjustRightInd w:val="0"/>
        <w:spacing w:after="0" w:line="240" w:lineRule="auto"/>
        <w:rPr>
          <w:rFonts w:ascii="3MCircularTT-Book" w:hAnsi="3MCircularTT-Book" w:cs="3MCircularTT-Book"/>
          <w:sz w:val="20"/>
          <w:szCs w:val="20"/>
        </w:rPr>
      </w:pPr>
      <w:r w:rsidRPr="00C24381">
        <w:t xml:space="preserve">Terry Gorman, a Senior Occupational Hygienist in Australia </w:t>
      </w:r>
      <w:r>
        <w:t>advises that</w:t>
      </w:r>
      <w:r w:rsidRPr="00C24381">
        <w:t xml:space="preserve"> “</w:t>
      </w:r>
      <w:r w:rsidRPr="00C24381">
        <w:rPr>
          <w:b/>
        </w:rPr>
        <w:t xml:space="preserve">an alert safety professional will keep up to date with changes in different countries that are considered relevant (e.g. USA, UK, Germany) to see what changes are occurring. Lowering of an OEL in another jurisdiction can be the trigger to install an internal OEL used in a company to give the exposed workers the protection they deserve”. </w:t>
      </w:r>
    </w:p>
    <w:p w:rsidR="00256D3E" w:rsidRDefault="00256D3E" w:rsidP="00256D3E">
      <w:pPr>
        <w:autoSpaceDE w:val="0"/>
        <w:autoSpaceDN w:val="0"/>
        <w:adjustRightInd w:val="0"/>
        <w:spacing w:after="0" w:line="240" w:lineRule="auto"/>
        <w:rPr>
          <w:rFonts w:cs="3MCircularTT-Book"/>
        </w:rPr>
      </w:pPr>
    </w:p>
    <w:p w:rsidR="00256D3E" w:rsidRDefault="00256D3E" w:rsidP="00256D3E">
      <w:pPr>
        <w:autoSpaceDE w:val="0"/>
        <w:autoSpaceDN w:val="0"/>
        <w:adjustRightInd w:val="0"/>
        <w:spacing w:after="0" w:line="240" w:lineRule="auto"/>
        <w:rPr>
          <w:rFonts w:cs="3MCircularTT-Book"/>
        </w:rPr>
      </w:pPr>
      <w:r w:rsidRPr="00C24381">
        <w:rPr>
          <w:rFonts w:cs="3MCircularTT-Book"/>
        </w:rPr>
        <w:t xml:space="preserve">A number of large Australian companies are now changing their stance on PPE for welders after the reclassification of welding fume by the IARC. </w:t>
      </w:r>
      <w:r>
        <w:rPr>
          <w:rFonts w:cs="3MCircularTT-Book"/>
        </w:rPr>
        <w:t>Many large Australian companies</w:t>
      </w:r>
      <w:r w:rsidRPr="00C24381">
        <w:rPr>
          <w:rFonts w:cs="3MCircularTT-Book"/>
        </w:rPr>
        <w:t xml:space="preserve"> </w:t>
      </w:r>
      <w:r>
        <w:rPr>
          <w:rFonts w:cs="3MCircularTT-Book"/>
        </w:rPr>
        <w:t>are</w:t>
      </w:r>
      <w:r w:rsidRPr="00C24381">
        <w:rPr>
          <w:rFonts w:cs="3MCircularTT-Book"/>
        </w:rPr>
        <w:t xml:space="preserve"> strengthen</w:t>
      </w:r>
      <w:r>
        <w:rPr>
          <w:rFonts w:cs="3MCircularTT-Book"/>
        </w:rPr>
        <w:t>ing</w:t>
      </w:r>
      <w:r w:rsidRPr="00C24381">
        <w:rPr>
          <w:rFonts w:cs="3MCircularTT-Book"/>
        </w:rPr>
        <w:t xml:space="preserve"> their controls by </w:t>
      </w:r>
      <w:r>
        <w:rPr>
          <w:rFonts w:cs="3MCircularTT-Book"/>
        </w:rPr>
        <w:t>en</w:t>
      </w:r>
      <w:r w:rsidRPr="00C24381">
        <w:rPr>
          <w:rFonts w:cs="3MCircularTT-Book"/>
        </w:rPr>
        <w:t xml:space="preserve">forcing the use of </w:t>
      </w:r>
      <w:r>
        <w:rPr>
          <w:rFonts w:cs="3MCircularTT-Book"/>
        </w:rPr>
        <w:t xml:space="preserve">welding </w:t>
      </w:r>
      <w:r w:rsidRPr="00C24381">
        <w:rPr>
          <w:rFonts w:cs="3MCircularTT-Book"/>
        </w:rPr>
        <w:t>powered air purifying respirators (PAPR</w:t>
      </w:r>
      <w:r>
        <w:rPr>
          <w:rFonts w:cs="3MCircularTT-Book"/>
        </w:rPr>
        <w:t>’s</w:t>
      </w:r>
      <w:r w:rsidRPr="00C24381">
        <w:rPr>
          <w:rFonts w:cs="3MCircularTT-Book"/>
        </w:rPr>
        <w:t>) to reduce welding fume exposure to “</w:t>
      </w:r>
      <w:r>
        <w:rPr>
          <w:rFonts w:cs="3MCircularTT-Book"/>
        </w:rPr>
        <w:t>As Low a</w:t>
      </w:r>
      <w:r w:rsidRPr="00C24381">
        <w:rPr>
          <w:rFonts w:cs="3MCircularTT-Book"/>
        </w:rPr>
        <w:t xml:space="preserve">s Reasonably Practicable”. </w:t>
      </w:r>
    </w:p>
    <w:p w:rsidR="00256D3E" w:rsidRDefault="00256D3E" w:rsidP="00256D3E">
      <w:pPr>
        <w:autoSpaceDE w:val="0"/>
        <w:autoSpaceDN w:val="0"/>
        <w:adjustRightInd w:val="0"/>
        <w:spacing w:after="0" w:line="240" w:lineRule="auto"/>
        <w:rPr>
          <w:rFonts w:cs="3MCircularTT-Book"/>
        </w:rPr>
      </w:pPr>
    </w:p>
    <w:p w:rsidR="00256D3E" w:rsidRDefault="00256D3E" w:rsidP="00256D3E">
      <w:pPr>
        <w:autoSpaceDE w:val="0"/>
        <w:autoSpaceDN w:val="0"/>
        <w:adjustRightInd w:val="0"/>
        <w:spacing w:after="0" w:line="240" w:lineRule="auto"/>
        <w:rPr>
          <w:rFonts w:cs="3MCircularTT-Book"/>
        </w:rPr>
      </w:pPr>
      <w:r w:rsidRPr="00C24381">
        <w:rPr>
          <w:rFonts w:cs="3MCircularTT-Book"/>
        </w:rPr>
        <w:t xml:space="preserve">In 2014, </w:t>
      </w:r>
      <w:r>
        <w:rPr>
          <w:rFonts w:cs="3MCircularTT-Book"/>
        </w:rPr>
        <w:t xml:space="preserve">in </w:t>
      </w:r>
      <w:r w:rsidRPr="00C24381">
        <w:rPr>
          <w:rFonts w:cs="3MCircularTT-Book"/>
        </w:rPr>
        <w:t>an Australian first</w:t>
      </w:r>
      <w:r>
        <w:rPr>
          <w:rFonts w:cs="3MCircularTT-Book"/>
        </w:rPr>
        <w:t>,</w:t>
      </w:r>
      <w:r w:rsidRPr="00C24381">
        <w:rPr>
          <w:rFonts w:cs="3MCircularTT-Book"/>
        </w:rPr>
        <w:t xml:space="preserve"> </w:t>
      </w:r>
      <w:r>
        <w:rPr>
          <w:rFonts w:cs="3MCircularTT-Book"/>
        </w:rPr>
        <w:t xml:space="preserve">a Victorian County Court ruled that a </w:t>
      </w:r>
      <w:r w:rsidRPr="00C24381">
        <w:rPr>
          <w:rFonts w:cs="3MCircularTT-Book"/>
        </w:rPr>
        <w:t xml:space="preserve">Melbourne man’s deadly lung </w:t>
      </w:r>
      <w:r>
        <w:rPr>
          <w:rFonts w:cs="3MCircularTT-Book"/>
        </w:rPr>
        <w:t>cancer was linked</w:t>
      </w:r>
      <w:r w:rsidRPr="00C24381">
        <w:rPr>
          <w:rFonts w:cs="3MCircularTT-Book"/>
        </w:rPr>
        <w:t xml:space="preserve"> to toxic welding fumes</w:t>
      </w:r>
      <w:r>
        <w:rPr>
          <w:rFonts w:cs="3MCircularTT-Book"/>
        </w:rPr>
        <w:t xml:space="preserve"> and that working as a welder had raised his risk of contracting lung cancer. This ruling has set the precedent for future compensation claims.  </w:t>
      </w:r>
    </w:p>
    <w:p w:rsidR="00256D3E" w:rsidRDefault="00256D3E" w:rsidP="00256D3E">
      <w:pPr>
        <w:autoSpaceDE w:val="0"/>
        <w:autoSpaceDN w:val="0"/>
        <w:adjustRightInd w:val="0"/>
        <w:spacing w:after="0" w:line="240" w:lineRule="auto"/>
        <w:rPr>
          <w:rFonts w:cs="3MCircularTT-Book"/>
        </w:rPr>
      </w:pPr>
    </w:p>
    <w:p w:rsidR="00256D3E" w:rsidRPr="000B2DD5" w:rsidRDefault="00256D3E" w:rsidP="00256D3E">
      <w:pPr>
        <w:autoSpaceDE w:val="0"/>
        <w:autoSpaceDN w:val="0"/>
        <w:adjustRightInd w:val="0"/>
        <w:spacing w:after="0" w:line="240" w:lineRule="auto"/>
        <w:rPr>
          <w:rFonts w:ascii="Calibri" w:hAnsi="Calibri" w:cs="3MCircularTT-Book"/>
        </w:rPr>
      </w:pPr>
      <w:r>
        <w:rPr>
          <w:rFonts w:ascii="Calibri" w:hAnsi="Calibri"/>
        </w:rPr>
        <w:t xml:space="preserve">If you are a welder, employ welders or know a welder and would like more information on this subject then please download our </w:t>
      </w:r>
      <w:r w:rsidRPr="000B2DD5">
        <w:rPr>
          <w:rFonts w:ascii="Calibri" w:hAnsi="Calibri"/>
        </w:rPr>
        <w:t>“</w:t>
      </w:r>
      <w:hyperlink r:id="rId11" w:history="1">
        <w:r w:rsidRPr="00AE73DF">
          <w:rPr>
            <w:rStyle w:val="Hyperlink"/>
            <w:rFonts w:ascii="Calibri" w:hAnsi="Calibri"/>
          </w:rPr>
          <w:t>White Paper</w:t>
        </w:r>
      </w:hyperlink>
      <w:r w:rsidRPr="000B2DD5">
        <w:rPr>
          <w:rFonts w:ascii="Calibri" w:hAnsi="Calibri"/>
        </w:rPr>
        <w:t xml:space="preserve">” </w:t>
      </w:r>
      <w:r>
        <w:rPr>
          <w:rFonts w:ascii="Calibri" w:hAnsi="Calibri"/>
        </w:rPr>
        <w:t>which takes a closer look at</w:t>
      </w:r>
      <w:r w:rsidRPr="000B2DD5">
        <w:rPr>
          <w:rFonts w:ascii="Calibri" w:hAnsi="Calibri"/>
        </w:rPr>
        <w:t xml:space="preserve"> the </w:t>
      </w:r>
      <w:r>
        <w:rPr>
          <w:rFonts w:ascii="Calibri" w:hAnsi="Calibri" w:cs="3MCircularTT-Book"/>
        </w:rPr>
        <w:t xml:space="preserve">recent reclassification of welding fume from an </w:t>
      </w:r>
      <w:r w:rsidRPr="000B2DD5">
        <w:rPr>
          <w:rFonts w:ascii="Calibri" w:hAnsi="Calibri" w:cs="3MCircularTT-Book"/>
        </w:rPr>
        <w:t>Australian perspective</w:t>
      </w:r>
      <w:r>
        <w:rPr>
          <w:rFonts w:ascii="Calibri" w:hAnsi="Calibri" w:cs="3MCircularTT-Book"/>
        </w:rPr>
        <w:t>. The paper pulls together</w:t>
      </w:r>
      <w:r w:rsidRPr="000B2DD5">
        <w:rPr>
          <w:rFonts w:ascii="Calibri" w:hAnsi="Calibri" w:cs="3MCircularTT-Book"/>
        </w:rPr>
        <w:t xml:space="preserve"> relevant information from multiple sources into one easy to read document, so that employers of welders and welders themselves can make better decisions regarding welding fume and suitable respi</w:t>
      </w:r>
      <w:r>
        <w:rPr>
          <w:rFonts w:ascii="Calibri" w:hAnsi="Calibri" w:cs="3MCircularTT-Book"/>
        </w:rPr>
        <w:t>ratory protective measures. The</w:t>
      </w:r>
      <w:r w:rsidRPr="000B2DD5">
        <w:rPr>
          <w:rFonts w:ascii="Calibri" w:hAnsi="Calibri" w:cs="3MCircularTT-Book"/>
        </w:rPr>
        <w:t xml:space="preserve"> paper also attempts to raise awareness of workplace cancer risks associated with welding so that welders question and challenge whether they are suitably protected even when operating under the current Australian workplace exposure standards for welding fume.</w:t>
      </w:r>
      <w:r w:rsidRPr="000B2DD5">
        <w:rPr>
          <w:rFonts w:ascii="Calibri" w:hAnsi="Calibri"/>
        </w:rPr>
        <w:t xml:space="preserve"> </w:t>
      </w:r>
      <w:r>
        <w:rPr>
          <w:rFonts w:ascii="Calibri" w:hAnsi="Calibri"/>
        </w:rPr>
        <w:t xml:space="preserve">If you are a welder, friends or family of a welder or responsible for welders within a business then this is a must read.  </w:t>
      </w:r>
    </w:p>
    <w:p w:rsidR="00256D3E" w:rsidRDefault="00256D3E" w:rsidP="00256D3E"/>
    <w:p w:rsidR="00256D3E" w:rsidRPr="000B2DD5" w:rsidRDefault="00196568" w:rsidP="00256D3E">
      <w:hyperlink r:id="rId12" w:history="1">
        <w:r w:rsidR="00256D3E" w:rsidRPr="005810C4">
          <w:rPr>
            <w:rStyle w:val="Hyperlink"/>
          </w:rPr>
          <w:t>Download our 2</w:t>
        </w:r>
        <w:r w:rsidR="00256D3E" w:rsidRPr="005810C4">
          <w:rPr>
            <w:rStyle w:val="Hyperlink"/>
            <w:vertAlign w:val="superscript"/>
          </w:rPr>
          <w:t>nd</w:t>
        </w:r>
        <w:r w:rsidR="00256D3E" w:rsidRPr="005810C4">
          <w:rPr>
            <w:rStyle w:val="Hyperlink"/>
          </w:rPr>
          <w:t xml:space="preserve"> White Paper on Welding Fume</w:t>
        </w:r>
      </w:hyperlink>
      <w:r w:rsidR="00256D3E">
        <w:t xml:space="preserve"> which takes a closer look at the reclassification of welding fume from an Australian perspective. </w:t>
      </w:r>
    </w:p>
    <w:p w:rsidR="00256D3E" w:rsidRDefault="00256D3E" w:rsidP="00256D3E">
      <w:pPr>
        <w:autoSpaceDE w:val="0"/>
        <w:autoSpaceDN w:val="0"/>
        <w:adjustRightInd w:val="0"/>
        <w:spacing w:after="0" w:line="240" w:lineRule="auto"/>
        <w:rPr>
          <w:rFonts w:ascii="3MCircularTT-Book" w:hAnsi="3MCircularTT-Book" w:cs="3MCircularTT-Book"/>
          <w:sz w:val="20"/>
          <w:szCs w:val="20"/>
        </w:rPr>
      </w:pPr>
    </w:p>
    <w:p w:rsidR="00256D3E" w:rsidRPr="000B2DD5" w:rsidRDefault="00256D3E" w:rsidP="00256D3E">
      <w:pPr>
        <w:pStyle w:val="ListParagraph"/>
        <w:numPr>
          <w:ilvl w:val="0"/>
          <w:numId w:val="1"/>
        </w:numPr>
        <w:autoSpaceDE w:val="0"/>
        <w:autoSpaceDN w:val="0"/>
        <w:adjustRightInd w:val="0"/>
        <w:spacing w:after="0" w:line="240" w:lineRule="auto"/>
        <w:rPr>
          <w:rFonts w:ascii="3MCircularTT-Book" w:hAnsi="3MCircularTT-Book" w:cs="3MCircularTT-Book"/>
          <w:sz w:val="20"/>
          <w:szCs w:val="20"/>
        </w:rPr>
      </w:pPr>
      <w:r w:rsidRPr="000B2DD5">
        <w:rPr>
          <w:rFonts w:ascii="3MCircularTT-Book" w:hAnsi="3MCircularTT-Book" w:cs="3MCircularTT-Book"/>
          <w:sz w:val="20"/>
          <w:szCs w:val="20"/>
        </w:rPr>
        <w:t>Guidance on the interpretation of workplace exposure standards for airborne contaminants, Safe Work</w:t>
      </w:r>
      <w:r>
        <w:rPr>
          <w:rFonts w:ascii="3MCircularTT-Book" w:hAnsi="3MCircularTT-Book" w:cs="3MCircularTT-Book"/>
          <w:sz w:val="20"/>
          <w:szCs w:val="20"/>
        </w:rPr>
        <w:t xml:space="preserve"> </w:t>
      </w:r>
      <w:r w:rsidRPr="000B2DD5">
        <w:rPr>
          <w:rFonts w:ascii="3MCircularTT-Book" w:hAnsi="3MCircularTT-Book" w:cs="3MCircularTT-Book"/>
          <w:sz w:val="20"/>
          <w:szCs w:val="20"/>
        </w:rPr>
        <w:t>Australia, April 2013</w:t>
      </w:r>
    </w:p>
    <w:p w:rsidR="00293C18" w:rsidRDefault="00293C18"/>
    <w:p w:rsidR="00256D3E" w:rsidRDefault="00256D3E"/>
    <w:p w:rsidR="00256D3E" w:rsidRDefault="00256D3E"/>
    <w:p w:rsidR="00256D3E" w:rsidRDefault="00256D3E"/>
    <w:sectPr w:rsidR="00256D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3MCircularTT-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47C92"/>
    <w:multiLevelType w:val="hybridMultilevel"/>
    <w:tmpl w:val="3FB0B2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3E"/>
    <w:rsid w:val="000027A8"/>
    <w:rsid w:val="00004010"/>
    <w:rsid w:val="00005D43"/>
    <w:rsid w:val="00006486"/>
    <w:rsid w:val="000103C8"/>
    <w:rsid w:val="00010A7A"/>
    <w:rsid w:val="00012DF4"/>
    <w:rsid w:val="00013ADE"/>
    <w:rsid w:val="000223B1"/>
    <w:rsid w:val="000254C4"/>
    <w:rsid w:val="00026C65"/>
    <w:rsid w:val="00026F6D"/>
    <w:rsid w:val="000321EC"/>
    <w:rsid w:val="00034EFB"/>
    <w:rsid w:val="000429F5"/>
    <w:rsid w:val="00050BE8"/>
    <w:rsid w:val="0005216E"/>
    <w:rsid w:val="00054654"/>
    <w:rsid w:val="00060D91"/>
    <w:rsid w:val="000651E4"/>
    <w:rsid w:val="00072E64"/>
    <w:rsid w:val="00081177"/>
    <w:rsid w:val="000819D8"/>
    <w:rsid w:val="00081CB0"/>
    <w:rsid w:val="0008210E"/>
    <w:rsid w:val="0008372E"/>
    <w:rsid w:val="00084B16"/>
    <w:rsid w:val="00085B14"/>
    <w:rsid w:val="00091E78"/>
    <w:rsid w:val="0009455C"/>
    <w:rsid w:val="000969BD"/>
    <w:rsid w:val="000A24BE"/>
    <w:rsid w:val="000B2843"/>
    <w:rsid w:val="000B73E3"/>
    <w:rsid w:val="000C1D80"/>
    <w:rsid w:val="000C6E27"/>
    <w:rsid w:val="000C7221"/>
    <w:rsid w:val="000D04D6"/>
    <w:rsid w:val="000D3847"/>
    <w:rsid w:val="000D53AA"/>
    <w:rsid w:val="000D609B"/>
    <w:rsid w:val="000D7774"/>
    <w:rsid w:val="000E6293"/>
    <w:rsid w:val="000F0B6C"/>
    <w:rsid w:val="000F10D9"/>
    <w:rsid w:val="000F17C7"/>
    <w:rsid w:val="000F68D1"/>
    <w:rsid w:val="0010085D"/>
    <w:rsid w:val="001078D2"/>
    <w:rsid w:val="0011048D"/>
    <w:rsid w:val="00111987"/>
    <w:rsid w:val="001146C4"/>
    <w:rsid w:val="00115144"/>
    <w:rsid w:val="001164A3"/>
    <w:rsid w:val="001165FD"/>
    <w:rsid w:val="0012095E"/>
    <w:rsid w:val="00121D8B"/>
    <w:rsid w:val="001271DF"/>
    <w:rsid w:val="001321CC"/>
    <w:rsid w:val="0013307D"/>
    <w:rsid w:val="001568C9"/>
    <w:rsid w:val="0016029D"/>
    <w:rsid w:val="00167FDA"/>
    <w:rsid w:val="001725C6"/>
    <w:rsid w:val="001830CD"/>
    <w:rsid w:val="00183C4D"/>
    <w:rsid w:val="00193D17"/>
    <w:rsid w:val="00193DB8"/>
    <w:rsid w:val="00196568"/>
    <w:rsid w:val="001A38A4"/>
    <w:rsid w:val="001A40C2"/>
    <w:rsid w:val="001A5685"/>
    <w:rsid w:val="001C07C5"/>
    <w:rsid w:val="001D64BD"/>
    <w:rsid w:val="001E3BE7"/>
    <w:rsid w:val="001E4C59"/>
    <w:rsid w:val="001E647D"/>
    <w:rsid w:val="001E6C17"/>
    <w:rsid w:val="001F016B"/>
    <w:rsid w:val="00200C77"/>
    <w:rsid w:val="00204B4B"/>
    <w:rsid w:val="00207DBD"/>
    <w:rsid w:val="00207FC2"/>
    <w:rsid w:val="002139A7"/>
    <w:rsid w:val="00224F68"/>
    <w:rsid w:val="00227A63"/>
    <w:rsid w:val="00233F2A"/>
    <w:rsid w:val="00234A0C"/>
    <w:rsid w:val="00234E59"/>
    <w:rsid w:val="00235A82"/>
    <w:rsid w:val="0024035D"/>
    <w:rsid w:val="00242565"/>
    <w:rsid w:val="00246D4D"/>
    <w:rsid w:val="00253ADE"/>
    <w:rsid w:val="0025456B"/>
    <w:rsid w:val="00256D3E"/>
    <w:rsid w:val="00264E65"/>
    <w:rsid w:val="002660B2"/>
    <w:rsid w:val="00267ED9"/>
    <w:rsid w:val="00273AB7"/>
    <w:rsid w:val="002769BE"/>
    <w:rsid w:val="002823AF"/>
    <w:rsid w:val="00283E1E"/>
    <w:rsid w:val="002851BB"/>
    <w:rsid w:val="00293C18"/>
    <w:rsid w:val="00296633"/>
    <w:rsid w:val="0029697F"/>
    <w:rsid w:val="0029723B"/>
    <w:rsid w:val="00297863"/>
    <w:rsid w:val="002B0F4A"/>
    <w:rsid w:val="002B4847"/>
    <w:rsid w:val="002B57E8"/>
    <w:rsid w:val="002B6AE2"/>
    <w:rsid w:val="002C364A"/>
    <w:rsid w:val="002C569C"/>
    <w:rsid w:val="002D272D"/>
    <w:rsid w:val="002D4CD4"/>
    <w:rsid w:val="002F224C"/>
    <w:rsid w:val="002F2522"/>
    <w:rsid w:val="00304136"/>
    <w:rsid w:val="00305435"/>
    <w:rsid w:val="00306BB0"/>
    <w:rsid w:val="003105DF"/>
    <w:rsid w:val="00311219"/>
    <w:rsid w:val="003131BF"/>
    <w:rsid w:val="00324D38"/>
    <w:rsid w:val="003269F8"/>
    <w:rsid w:val="00330908"/>
    <w:rsid w:val="00336331"/>
    <w:rsid w:val="00337F4D"/>
    <w:rsid w:val="00341633"/>
    <w:rsid w:val="00351C16"/>
    <w:rsid w:val="00356DD2"/>
    <w:rsid w:val="00357233"/>
    <w:rsid w:val="00362B4C"/>
    <w:rsid w:val="00364DE2"/>
    <w:rsid w:val="00365A8C"/>
    <w:rsid w:val="0036767C"/>
    <w:rsid w:val="00367DAA"/>
    <w:rsid w:val="003718D9"/>
    <w:rsid w:val="003750D6"/>
    <w:rsid w:val="003835A7"/>
    <w:rsid w:val="00390613"/>
    <w:rsid w:val="00394878"/>
    <w:rsid w:val="003A3847"/>
    <w:rsid w:val="003C430C"/>
    <w:rsid w:val="003C4BEE"/>
    <w:rsid w:val="003C709B"/>
    <w:rsid w:val="003C7ECF"/>
    <w:rsid w:val="003D2B22"/>
    <w:rsid w:val="003E1877"/>
    <w:rsid w:val="003F37C1"/>
    <w:rsid w:val="003F6652"/>
    <w:rsid w:val="00413459"/>
    <w:rsid w:val="004143ED"/>
    <w:rsid w:val="00415411"/>
    <w:rsid w:val="00415C6E"/>
    <w:rsid w:val="004311D1"/>
    <w:rsid w:val="00431291"/>
    <w:rsid w:val="00436661"/>
    <w:rsid w:val="00437810"/>
    <w:rsid w:val="00440EEE"/>
    <w:rsid w:val="0044101F"/>
    <w:rsid w:val="00444F22"/>
    <w:rsid w:val="00450295"/>
    <w:rsid w:val="004527ED"/>
    <w:rsid w:val="00455B1E"/>
    <w:rsid w:val="004619C7"/>
    <w:rsid w:val="00462EE4"/>
    <w:rsid w:val="004638BD"/>
    <w:rsid w:val="00470D32"/>
    <w:rsid w:val="004711E0"/>
    <w:rsid w:val="004715D7"/>
    <w:rsid w:val="00471CBB"/>
    <w:rsid w:val="0047737E"/>
    <w:rsid w:val="00480329"/>
    <w:rsid w:val="00485B43"/>
    <w:rsid w:val="00487DF8"/>
    <w:rsid w:val="00494C67"/>
    <w:rsid w:val="004B000C"/>
    <w:rsid w:val="004B25CB"/>
    <w:rsid w:val="004B564D"/>
    <w:rsid w:val="004C1B99"/>
    <w:rsid w:val="004C3E03"/>
    <w:rsid w:val="004C5396"/>
    <w:rsid w:val="004C550F"/>
    <w:rsid w:val="004C7BCB"/>
    <w:rsid w:val="004D70A1"/>
    <w:rsid w:val="004E287B"/>
    <w:rsid w:val="004E30D0"/>
    <w:rsid w:val="004E435F"/>
    <w:rsid w:val="004E5041"/>
    <w:rsid w:val="004E78AE"/>
    <w:rsid w:val="004F4449"/>
    <w:rsid w:val="004F48B9"/>
    <w:rsid w:val="004F4EDB"/>
    <w:rsid w:val="004F65CC"/>
    <w:rsid w:val="00501198"/>
    <w:rsid w:val="00504A39"/>
    <w:rsid w:val="00505C12"/>
    <w:rsid w:val="00506004"/>
    <w:rsid w:val="00521D5F"/>
    <w:rsid w:val="005237B7"/>
    <w:rsid w:val="00524538"/>
    <w:rsid w:val="00530E82"/>
    <w:rsid w:val="00533E38"/>
    <w:rsid w:val="00534515"/>
    <w:rsid w:val="00540FDA"/>
    <w:rsid w:val="00542362"/>
    <w:rsid w:val="00543481"/>
    <w:rsid w:val="0054478F"/>
    <w:rsid w:val="00544CDA"/>
    <w:rsid w:val="00550A8F"/>
    <w:rsid w:val="00553400"/>
    <w:rsid w:val="00555C07"/>
    <w:rsid w:val="005622BF"/>
    <w:rsid w:val="005636DB"/>
    <w:rsid w:val="00567DEA"/>
    <w:rsid w:val="00571EB5"/>
    <w:rsid w:val="005720B2"/>
    <w:rsid w:val="005736EB"/>
    <w:rsid w:val="00583BCD"/>
    <w:rsid w:val="00585C1B"/>
    <w:rsid w:val="00597FE6"/>
    <w:rsid w:val="005A002D"/>
    <w:rsid w:val="005A01B1"/>
    <w:rsid w:val="005A1114"/>
    <w:rsid w:val="005A203C"/>
    <w:rsid w:val="005A336F"/>
    <w:rsid w:val="005A612C"/>
    <w:rsid w:val="005B699F"/>
    <w:rsid w:val="005B6D7E"/>
    <w:rsid w:val="005C3C30"/>
    <w:rsid w:val="005D48BF"/>
    <w:rsid w:val="005D57F1"/>
    <w:rsid w:val="005E1DC2"/>
    <w:rsid w:val="005E1EFC"/>
    <w:rsid w:val="005E24AB"/>
    <w:rsid w:val="005E42AC"/>
    <w:rsid w:val="005E514F"/>
    <w:rsid w:val="005F6E2A"/>
    <w:rsid w:val="00610B84"/>
    <w:rsid w:val="00614A3D"/>
    <w:rsid w:val="006260FE"/>
    <w:rsid w:val="006300D3"/>
    <w:rsid w:val="006331F9"/>
    <w:rsid w:val="006344B8"/>
    <w:rsid w:val="00637624"/>
    <w:rsid w:val="00640247"/>
    <w:rsid w:val="0064369B"/>
    <w:rsid w:val="0064633F"/>
    <w:rsid w:val="00650636"/>
    <w:rsid w:val="006510CB"/>
    <w:rsid w:val="006521F4"/>
    <w:rsid w:val="00652E2B"/>
    <w:rsid w:val="00653F5B"/>
    <w:rsid w:val="0065796B"/>
    <w:rsid w:val="00661924"/>
    <w:rsid w:val="00665E20"/>
    <w:rsid w:val="006661CC"/>
    <w:rsid w:val="00667519"/>
    <w:rsid w:val="006736B9"/>
    <w:rsid w:val="00673B0E"/>
    <w:rsid w:val="00675D43"/>
    <w:rsid w:val="00676656"/>
    <w:rsid w:val="00677EC8"/>
    <w:rsid w:val="00680395"/>
    <w:rsid w:val="00683E0A"/>
    <w:rsid w:val="00693999"/>
    <w:rsid w:val="006A2491"/>
    <w:rsid w:val="006A6EA8"/>
    <w:rsid w:val="006C033D"/>
    <w:rsid w:val="006C380F"/>
    <w:rsid w:val="006D0113"/>
    <w:rsid w:val="006E02ED"/>
    <w:rsid w:val="006E08C8"/>
    <w:rsid w:val="006E2110"/>
    <w:rsid w:val="00700727"/>
    <w:rsid w:val="00701C20"/>
    <w:rsid w:val="00705B20"/>
    <w:rsid w:val="007110F2"/>
    <w:rsid w:val="007116AF"/>
    <w:rsid w:val="00712F28"/>
    <w:rsid w:val="0071360A"/>
    <w:rsid w:val="007139C5"/>
    <w:rsid w:val="007213CC"/>
    <w:rsid w:val="007223D3"/>
    <w:rsid w:val="00723FDF"/>
    <w:rsid w:val="00725135"/>
    <w:rsid w:val="00730241"/>
    <w:rsid w:val="00740E4A"/>
    <w:rsid w:val="00746B93"/>
    <w:rsid w:val="00747682"/>
    <w:rsid w:val="007515DD"/>
    <w:rsid w:val="00751FD2"/>
    <w:rsid w:val="00761A10"/>
    <w:rsid w:val="007620C3"/>
    <w:rsid w:val="007659AC"/>
    <w:rsid w:val="00775AD1"/>
    <w:rsid w:val="00776628"/>
    <w:rsid w:val="007768A6"/>
    <w:rsid w:val="00776B22"/>
    <w:rsid w:val="00776D0A"/>
    <w:rsid w:val="00783CB4"/>
    <w:rsid w:val="00795F29"/>
    <w:rsid w:val="007A0FFB"/>
    <w:rsid w:val="007A2A2A"/>
    <w:rsid w:val="007A2A4A"/>
    <w:rsid w:val="007A3899"/>
    <w:rsid w:val="007B0633"/>
    <w:rsid w:val="007B13E8"/>
    <w:rsid w:val="007B311F"/>
    <w:rsid w:val="007B3760"/>
    <w:rsid w:val="007C3CE7"/>
    <w:rsid w:val="007C4B8B"/>
    <w:rsid w:val="007C744D"/>
    <w:rsid w:val="007D1784"/>
    <w:rsid w:val="007D1B85"/>
    <w:rsid w:val="007D39B5"/>
    <w:rsid w:val="007E04EE"/>
    <w:rsid w:val="007F1F61"/>
    <w:rsid w:val="007F38C9"/>
    <w:rsid w:val="007F660B"/>
    <w:rsid w:val="007F7BA2"/>
    <w:rsid w:val="0080027D"/>
    <w:rsid w:val="0080344A"/>
    <w:rsid w:val="008076D2"/>
    <w:rsid w:val="008111DE"/>
    <w:rsid w:val="00815DF4"/>
    <w:rsid w:val="00816A63"/>
    <w:rsid w:val="00817857"/>
    <w:rsid w:val="00817AB6"/>
    <w:rsid w:val="00817C16"/>
    <w:rsid w:val="008236DD"/>
    <w:rsid w:val="00823A0F"/>
    <w:rsid w:val="00827713"/>
    <w:rsid w:val="00827C83"/>
    <w:rsid w:val="008329B7"/>
    <w:rsid w:val="00833F8F"/>
    <w:rsid w:val="008412B6"/>
    <w:rsid w:val="00842F89"/>
    <w:rsid w:val="00844178"/>
    <w:rsid w:val="00844C45"/>
    <w:rsid w:val="00846F1D"/>
    <w:rsid w:val="00847A5F"/>
    <w:rsid w:val="00854869"/>
    <w:rsid w:val="00861633"/>
    <w:rsid w:val="0086733F"/>
    <w:rsid w:val="00871571"/>
    <w:rsid w:val="0087692B"/>
    <w:rsid w:val="0087737F"/>
    <w:rsid w:val="0088074E"/>
    <w:rsid w:val="008A4789"/>
    <w:rsid w:val="008A5A19"/>
    <w:rsid w:val="008B0C80"/>
    <w:rsid w:val="008B4DCE"/>
    <w:rsid w:val="008B7C52"/>
    <w:rsid w:val="008C1C57"/>
    <w:rsid w:val="008C2F37"/>
    <w:rsid w:val="008C614C"/>
    <w:rsid w:val="008C7BDE"/>
    <w:rsid w:val="008D064B"/>
    <w:rsid w:val="008D6D20"/>
    <w:rsid w:val="008D6EA0"/>
    <w:rsid w:val="008E4363"/>
    <w:rsid w:val="00900C37"/>
    <w:rsid w:val="009022D7"/>
    <w:rsid w:val="00902C05"/>
    <w:rsid w:val="009071BF"/>
    <w:rsid w:val="00907639"/>
    <w:rsid w:val="00907AC5"/>
    <w:rsid w:val="0091097D"/>
    <w:rsid w:val="00913893"/>
    <w:rsid w:val="00916EB6"/>
    <w:rsid w:val="00917F4F"/>
    <w:rsid w:val="00922DE4"/>
    <w:rsid w:val="00932577"/>
    <w:rsid w:val="009335D9"/>
    <w:rsid w:val="009346C7"/>
    <w:rsid w:val="00936DCA"/>
    <w:rsid w:val="00943D54"/>
    <w:rsid w:val="00951E67"/>
    <w:rsid w:val="0096348C"/>
    <w:rsid w:val="00964982"/>
    <w:rsid w:val="00966C36"/>
    <w:rsid w:val="0097370B"/>
    <w:rsid w:val="0097570A"/>
    <w:rsid w:val="009758FD"/>
    <w:rsid w:val="009879DD"/>
    <w:rsid w:val="00991853"/>
    <w:rsid w:val="009A11DC"/>
    <w:rsid w:val="009A34EA"/>
    <w:rsid w:val="009B08B2"/>
    <w:rsid w:val="009B0BEA"/>
    <w:rsid w:val="009C0769"/>
    <w:rsid w:val="009C3C0F"/>
    <w:rsid w:val="009C436C"/>
    <w:rsid w:val="009C4CCF"/>
    <w:rsid w:val="009D6BC1"/>
    <w:rsid w:val="009D7571"/>
    <w:rsid w:val="009E04CC"/>
    <w:rsid w:val="00A001B4"/>
    <w:rsid w:val="00A00CDB"/>
    <w:rsid w:val="00A01151"/>
    <w:rsid w:val="00A019A9"/>
    <w:rsid w:val="00A035E1"/>
    <w:rsid w:val="00A03676"/>
    <w:rsid w:val="00A04643"/>
    <w:rsid w:val="00A123EF"/>
    <w:rsid w:val="00A16821"/>
    <w:rsid w:val="00A17952"/>
    <w:rsid w:val="00A216DC"/>
    <w:rsid w:val="00A21AF4"/>
    <w:rsid w:val="00A27472"/>
    <w:rsid w:val="00A31553"/>
    <w:rsid w:val="00A33CFB"/>
    <w:rsid w:val="00A33D5D"/>
    <w:rsid w:val="00A345F4"/>
    <w:rsid w:val="00A41BE7"/>
    <w:rsid w:val="00A42601"/>
    <w:rsid w:val="00A45078"/>
    <w:rsid w:val="00A50A18"/>
    <w:rsid w:val="00A51400"/>
    <w:rsid w:val="00A5514C"/>
    <w:rsid w:val="00A56607"/>
    <w:rsid w:val="00A57054"/>
    <w:rsid w:val="00A62166"/>
    <w:rsid w:val="00A702D3"/>
    <w:rsid w:val="00A71047"/>
    <w:rsid w:val="00A72111"/>
    <w:rsid w:val="00A730A7"/>
    <w:rsid w:val="00A730CC"/>
    <w:rsid w:val="00A85148"/>
    <w:rsid w:val="00A901E5"/>
    <w:rsid w:val="00A93DB0"/>
    <w:rsid w:val="00AA1483"/>
    <w:rsid w:val="00AA15D5"/>
    <w:rsid w:val="00AA5404"/>
    <w:rsid w:val="00AA5C48"/>
    <w:rsid w:val="00AA7AEF"/>
    <w:rsid w:val="00AB25FC"/>
    <w:rsid w:val="00AB5D6B"/>
    <w:rsid w:val="00AC6AC9"/>
    <w:rsid w:val="00AD15EC"/>
    <w:rsid w:val="00AD2658"/>
    <w:rsid w:val="00AD34BA"/>
    <w:rsid w:val="00AD7977"/>
    <w:rsid w:val="00AE08EB"/>
    <w:rsid w:val="00AF3AEC"/>
    <w:rsid w:val="00AF556B"/>
    <w:rsid w:val="00AF7740"/>
    <w:rsid w:val="00B020A1"/>
    <w:rsid w:val="00B1004D"/>
    <w:rsid w:val="00B1380C"/>
    <w:rsid w:val="00B168AA"/>
    <w:rsid w:val="00B17FBE"/>
    <w:rsid w:val="00B2015A"/>
    <w:rsid w:val="00B24ED3"/>
    <w:rsid w:val="00B30251"/>
    <w:rsid w:val="00B34D62"/>
    <w:rsid w:val="00B3585F"/>
    <w:rsid w:val="00B36FEB"/>
    <w:rsid w:val="00B37BFC"/>
    <w:rsid w:val="00B40F4C"/>
    <w:rsid w:val="00B422BC"/>
    <w:rsid w:val="00B45D93"/>
    <w:rsid w:val="00B521A3"/>
    <w:rsid w:val="00B60BDF"/>
    <w:rsid w:val="00B62369"/>
    <w:rsid w:val="00B623B6"/>
    <w:rsid w:val="00B70726"/>
    <w:rsid w:val="00B77345"/>
    <w:rsid w:val="00B825A8"/>
    <w:rsid w:val="00B83075"/>
    <w:rsid w:val="00B83218"/>
    <w:rsid w:val="00B84D61"/>
    <w:rsid w:val="00B84FAB"/>
    <w:rsid w:val="00BA1992"/>
    <w:rsid w:val="00BA250D"/>
    <w:rsid w:val="00BA7AF2"/>
    <w:rsid w:val="00BB5C85"/>
    <w:rsid w:val="00BB7690"/>
    <w:rsid w:val="00BC3CFC"/>
    <w:rsid w:val="00BC5250"/>
    <w:rsid w:val="00BC6673"/>
    <w:rsid w:val="00BC7C83"/>
    <w:rsid w:val="00BD688A"/>
    <w:rsid w:val="00BD6B35"/>
    <w:rsid w:val="00BE744D"/>
    <w:rsid w:val="00BF026E"/>
    <w:rsid w:val="00BF5D76"/>
    <w:rsid w:val="00BF640F"/>
    <w:rsid w:val="00C02138"/>
    <w:rsid w:val="00C03258"/>
    <w:rsid w:val="00C1084A"/>
    <w:rsid w:val="00C12A35"/>
    <w:rsid w:val="00C13B25"/>
    <w:rsid w:val="00C15F4B"/>
    <w:rsid w:val="00C16646"/>
    <w:rsid w:val="00C22CF3"/>
    <w:rsid w:val="00C3573D"/>
    <w:rsid w:val="00C35BB7"/>
    <w:rsid w:val="00C37A1C"/>
    <w:rsid w:val="00C429FF"/>
    <w:rsid w:val="00C42AAD"/>
    <w:rsid w:val="00C440AB"/>
    <w:rsid w:val="00C52A3C"/>
    <w:rsid w:val="00C5311F"/>
    <w:rsid w:val="00C54DF2"/>
    <w:rsid w:val="00C568FE"/>
    <w:rsid w:val="00C64CC1"/>
    <w:rsid w:val="00C661A9"/>
    <w:rsid w:val="00C6677C"/>
    <w:rsid w:val="00C701C1"/>
    <w:rsid w:val="00C7130D"/>
    <w:rsid w:val="00C73155"/>
    <w:rsid w:val="00C762AC"/>
    <w:rsid w:val="00C8075D"/>
    <w:rsid w:val="00C81D5A"/>
    <w:rsid w:val="00C8579C"/>
    <w:rsid w:val="00C85E9A"/>
    <w:rsid w:val="00C948C3"/>
    <w:rsid w:val="00C949F2"/>
    <w:rsid w:val="00CA3A13"/>
    <w:rsid w:val="00CA69C9"/>
    <w:rsid w:val="00CA6D38"/>
    <w:rsid w:val="00CB128E"/>
    <w:rsid w:val="00CB295D"/>
    <w:rsid w:val="00CB43D2"/>
    <w:rsid w:val="00CB4AAA"/>
    <w:rsid w:val="00CB7C24"/>
    <w:rsid w:val="00CC59FB"/>
    <w:rsid w:val="00CC64B9"/>
    <w:rsid w:val="00CC7AA1"/>
    <w:rsid w:val="00CD22E2"/>
    <w:rsid w:val="00CD2E00"/>
    <w:rsid w:val="00CD540A"/>
    <w:rsid w:val="00CE5201"/>
    <w:rsid w:val="00CF080D"/>
    <w:rsid w:val="00CF2D6A"/>
    <w:rsid w:val="00CF4D07"/>
    <w:rsid w:val="00D00D6D"/>
    <w:rsid w:val="00D06C40"/>
    <w:rsid w:val="00D153CD"/>
    <w:rsid w:val="00D15569"/>
    <w:rsid w:val="00D1709C"/>
    <w:rsid w:val="00D17BB4"/>
    <w:rsid w:val="00D24795"/>
    <w:rsid w:val="00D2513D"/>
    <w:rsid w:val="00D34EE5"/>
    <w:rsid w:val="00D40570"/>
    <w:rsid w:val="00D4599C"/>
    <w:rsid w:val="00D46ADE"/>
    <w:rsid w:val="00D5000F"/>
    <w:rsid w:val="00D53ECF"/>
    <w:rsid w:val="00D543F1"/>
    <w:rsid w:val="00D5764E"/>
    <w:rsid w:val="00D57E0D"/>
    <w:rsid w:val="00D60B00"/>
    <w:rsid w:val="00D60C71"/>
    <w:rsid w:val="00D61139"/>
    <w:rsid w:val="00D6565A"/>
    <w:rsid w:val="00D67E4D"/>
    <w:rsid w:val="00D71C3A"/>
    <w:rsid w:val="00D732D8"/>
    <w:rsid w:val="00D77111"/>
    <w:rsid w:val="00D80B1A"/>
    <w:rsid w:val="00D836A1"/>
    <w:rsid w:val="00D84953"/>
    <w:rsid w:val="00D854D2"/>
    <w:rsid w:val="00D909D7"/>
    <w:rsid w:val="00D90C7D"/>
    <w:rsid w:val="00D96254"/>
    <w:rsid w:val="00D97583"/>
    <w:rsid w:val="00D975DF"/>
    <w:rsid w:val="00DA025D"/>
    <w:rsid w:val="00DA5050"/>
    <w:rsid w:val="00DA670C"/>
    <w:rsid w:val="00DC15FE"/>
    <w:rsid w:val="00DC3CC6"/>
    <w:rsid w:val="00DC50CE"/>
    <w:rsid w:val="00DC5A55"/>
    <w:rsid w:val="00DD0AA6"/>
    <w:rsid w:val="00DD1AF9"/>
    <w:rsid w:val="00DE1AE6"/>
    <w:rsid w:val="00DE655B"/>
    <w:rsid w:val="00DE6DB9"/>
    <w:rsid w:val="00DF1E05"/>
    <w:rsid w:val="00DF258D"/>
    <w:rsid w:val="00DF31F4"/>
    <w:rsid w:val="00E13B1D"/>
    <w:rsid w:val="00E15213"/>
    <w:rsid w:val="00E27C80"/>
    <w:rsid w:val="00E34F8E"/>
    <w:rsid w:val="00E41BDE"/>
    <w:rsid w:val="00E466B6"/>
    <w:rsid w:val="00E532DC"/>
    <w:rsid w:val="00E5459E"/>
    <w:rsid w:val="00E558E4"/>
    <w:rsid w:val="00E6059D"/>
    <w:rsid w:val="00E67C7F"/>
    <w:rsid w:val="00E7254E"/>
    <w:rsid w:val="00E73E00"/>
    <w:rsid w:val="00E742C2"/>
    <w:rsid w:val="00E74E11"/>
    <w:rsid w:val="00E7774D"/>
    <w:rsid w:val="00E82986"/>
    <w:rsid w:val="00E8583A"/>
    <w:rsid w:val="00E87909"/>
    <w:rsid w:val="00EA0218"/>
    <w:rsid w:val="00EB2A74"/>
    <w:rsid w:val="00EB479F"/>
    <w:rsid w:val="00EB5B77"/>
    <w:rsid w:val="00EC1799"/>
    <w:rsid w:val="00EC582A"/>
    <w:rsid w:val="00ED2999"/>
    <w:rsid w:val="00ED3FDE"/>
    <w:rsid w:val="00ED49AC"/>
    <w:rsid w:val="00EE2854"/>
    <w:rsid w:val="00EE484D"/>
    <w:rsid w:val="00EE6136"/>
    <w:rsid w:val="00EF17B0"/>
    <w:rsid w:val="00EF751A"/>
    <w:rsid w:val="00F02D7C"/>
    <w:rsid w:val="00F04420"/>
    <w:rsid w:val="00F12A1B"/>
    <w:rsid w:val="00F1396B"/>
    <w:rsid w:val="00F14A17"/>
    <w:rsid w:val="00F20117"/>
    <w:rsid w:val="00F20BD9"/>
    <w:rsid w:val="00F21208"/>
    <w:rsid w:val="00F23DFA"/>
    <w:rsid w:val="00F24629"/>
    <w:rsid w:val="00F24EFB"/>
    <w:rsid w:val="00F317D9"/>
    <w:rsid w:val="00F3342E"/>
    <w:rsid w:val="00F362A5"/>
    <w:rsid w:val="00F366BC"/>
    <w:rsid w:val="00F372D2"/>
    <w:rsid w:val="00F42379"/>
    <w:rsid w:val="00F4451E"/>
    <w:rsid w:val="00F44913"/>
    <w:rsid w:val="00F46444"/>
    <w:rsid w:val="00F500C5"/>
    <w:rsid w:val="00F60D06"/>
    <w:rsid w:val="00F623E5"/>
    <w:rsid w:val="00F62D1B"/>
    <w:rsid w:val="00F637AE"/>
    <w:rsid w:val="00F63FC2"/>
    <w:rsid w:val="00F667B3"/>
    <w:rsid w:val="00F73522"/>
    <w:rsid w:val="00F7525F"/>
    <w:rsid w:val="00F80318"/>
    <w:rsid w:val="00F80319"/>
    <w:rsid w:val="00F81804"/>
    <w:rsid w:val="00F830E8"/>
    <w:rsid w:val="00F87E43"/>
    <w:rsid w:val="00F92328"/>
    <w:rsid w:val="00F92777"/>
    <w:rsid w:val="00F92D30"/>
    <w:rsid w:val="00F92FA4"/>
    <w:rsid w:val="00F93A86"/>
    <w:rsid w:val="00F94706"/>
    <w:rsid w:val="00FA1D15"/>
    <w:rsid w:val="00FA27DC"/>
    <w:rsid w:val="00FA6652"/>
    <w:rsid w:val="00FA7553"/>
    <w:rsid w:val="00FB3748"/>
    <w:rsid w:val="00FC295F"/>
    <w:rsid w:val="00FC7B70"/>
    <w:rsid w:val="00FD5792"/>
    <w:rsid w:val="00FD5AC6"/>
    <w:rsid w:val="00FE392F"/>
    <w:rsid w:val="00FE4E0D"/>
    <w:rsid w:val="00FE527D"/>
    <w:rsid w:val="00FF0760"/>
    <w:rsid w:val="00FF0FF7"/>
    <w:rsid w:val="00FF29D0"/>
    <w:rsid w:val="00FF34D0"/>
    <w:rsid w:val="00FF6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5BCFF-BADC-4931-BE06-ED2E6D09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D3E"/>
  </w:style>
  <w:style w:type="paragraph" w:styleId="Heading1">
    <w:name w:val="heading 1"/>
    <w:basedOn w:val="Normal"/>
    <w:next w:val="Normal"/>
    <w:link w:val="Heading1Char"/>
    <w:qFormat/>
    <w:rsid w:val="00256D3E"/>
    <w:pPr>
      <w:keepNext/>
      <w:tabs>
        <w:tab w:val="left" w:pos="6120"/>
      </w:tabs>
      <w:spacing w:after="0" w:line="240" w:lineRule="auto"/>
      <w:ind w:left="-90"/>
      <w:jc w:val="right"/>
      <w:outlineLvl w:val="0"/>
    </w:pPr>
    <w:rPr>
      <w:rFonts w:ascii="Courier" w:eastAsia="Times New Roman" w:hAnsi="Courier" w:cs="Times New Roman"/>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D3E"/>
    <w:pPr>
      <w:ind w:left="720"/>
      <w:contextualSpacing/>
    </w:pPr>
  </w:style>
  <w:style w:type="character" w:styleId="Hyperlink">
    <w:name w:val="Hyperlink"/>
    <w:basedOn w:val="DefaultParagraphFont"/>
    <w:uiPriority w:val="99"/>
    <w:unhideWhenUsed/>
    <w:rsid w:val="00256D3E"/>
    <w:rPr>
      <w:color w:val="0563C1" w:themeColor="hyperlink"/>
      <w:u w:val="single"/>
    </w:rPr>
  </w:style>
  <w:style w:type="character" w:customStyle="1" w:styleId="Heading1Char">
    <w:name w:val="Heading 1 Char"/>
    <w:basedOn w:val="DefaultParagraphFont"/>
    <w:link w:val="Heading1"/>
    <w:rsid w:val="00256D3E"/>
    <w:rPr>
      <w:rFonts w:ascii="Courier" w:eastAsia="Times New Roman" w:hAnsi="Courier" w:cs="Times New Roman"/>
      <w: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awsi.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wsi.com.au" TargetMode="External"/><Relationship Id="rId12" Type="http://schemas.openxmlformats.org/officeDocument/2006/relationships/hyperlink" Target="https://www.awsi.com.au/welding-fume-and-welders-respiratory-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awsi.com.au" TargetMode="External"/><Relationship Id="rId11" Type="http://schemas.openxmlformats.org/officeDocument/2006/relationships/hyperlink" Target="https://www.awsi.com.au/welding-fume-and-welders-respiratory-protection" TargetMode="External"/><Relationship Id="rId5" Type="http://schemas.openxmlformats.org/officeDocument/2006/relationships/image" Target="media/image1.jpe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awsi.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Chippendale</dc:creator>
  <cp:keywords/>
  <dc:description/>
  <cp:lastModifiedBy>Patrick Durrant</cp:lastModifiedBy>
  <cp:revision>2</cp:revision>
  <dcterms:created xsi:type="dcterms:W3CDTF">2018-03-04T23:40:00Z</dcterms:created>
  <dcterms:modified xsi:type="dcterms:W3CDTF">2018-03-04T23:40:00Z</dcterms:modified>
</cp:coreProperties>
</file>